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EAC" w:rsidRPr="00F95582" w:rsidRDefault="008D1134" w:rsidP="00C37A68">
      <w:pPr>
        <w:jc w:val="right"/>
        <w:rPr>
          <w:sz w:val="24"/>
          <w:szCs w:val="24"/>
        </w:rPr>
      </w:pPr>
      <w:r w:rsidRPr="00F95582">
        <w:rPr>
          <w:sz w:val="24"/>
          <w:szCs w:val="24"/>
        </w:rPr>
        <w:t>10</w:t>
      </w:r>
      <w:r w:rsidR="00176EAC" w:rsidRPr="00F95582">
        <w:rPr>
          <w:sz w:val="24"/>
          <w:szCs w:val="24"/>
        </w:rPr>
        <w:t>. számú melléklet</w:t>
      </w:r>
    </w:p>
    <w:p w:rsidR="00176EAC" w:rsidRPr="00F95582" w:rsidRDefault="004C07C4" w:rsidP="00176EAC">
      <w:pPr>
        <w:spacing w:after="0" w:line="240" w:lineRule="auto"/>
        <w:rPr>
          <w:b/>
          <w:sz w:val="24"/>
          <w:szCs w:val="24"/>
        </w:rPr>
      </w:pPr>
      <w:r w:rsidRPr="00F95582">
        <w:rPr>
          <w:b/>
          <w:sz w:val="24"/>
          <w:szCs w:val="24"/>
        </w:rPr>
        <w:t>Rejtvény</w:t>
      </w:r>
    </w:p>
    <w:p w:rsidR="00C37A68" w:rsidRPr="00F95582" w:rsidRDefault="00C37A68" w:rsidP="00176EAC">
      <w:pPr>
        <w:spacing w:after="0" w:line="240" w:lineRule="auto"/>
      </w:pPr>
    </w:p>
    <w:p w:rsidR="00C37A68" w:rsidRPr="00F95582" w:rsidRDefault="00C37A68" w:rsidP="00176EAC">
      <w:pPr>
        <w:spacing w:after="0" w:line="240" w:lineRule="auto"/>
      </w:pPr>
    </w:p>
    <w:p w:rsidR="00176EAC" w:rsidRPr="00F95582" w:rsidRDefault="00176EAC" w:rsidP="00176EAC">
      <w:pPr>
        <w:spacing w:after="0" w:line="240" w:lineRule="auto"/>
      </w:pPr>
      <w:r w:rsidRPr="00F95582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1384300</wp:posOffset>
            </wp:positionH>
            <wp:positionV relativeFrom="paragraph">
              <wp:posOffset>76835</wp:posOffset>
            </wp:positionV>
            <wp:extent cx="3302000" cy="2362200"/>
            <wp:effectExtent l="19050" t="0" r="0" b="0"/>
            <wp:wrapThrough wrapText="bothSides">
              <wp:wrapPolygon edited="0">
                <wp:start x="-125" y="0"/>
                <wp:lineTo x="-125" y="21426"/>
                <wp:lineTo x="21558" y="21426"/>
                <wp:lineTo x="21558" y="0"/>
                <wp:lineTo x="-125" y="0"/>
              </wp:wrapPolygon>
            </wp:wrapThrough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1" t="12190" b="9711"/>
                    <a:stretch/>
                  </pic:blipFill>
                  <pic:spPr bwMode="auto">
                    <a:xfrm>
                      <a:off x="0" y="0"/>
                      <a:ext cx="3302000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1416" w:firstLine="708"/>
        <w:rPr>
          <w:sz w:val="25"/>
          <w:szCs w:val="25"/>
        </w:rPr>
      </w:pPr>
    </w:p>
    <w:p w:rsidR="00176EAC" w:rsidRPr="00F95582" w:rsidRDefault="00176EAC" w:rsidP="00C37A68">
      <w:pPr>
        <w:spacing w:after="0" w:line="240" w:lineRule="auto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709"/>
        <w:rPr>
          <w:sz w:val="25"/>
          <w:szCs w:val="25"/>
        </w:rPr>
      </w:pPr>
    </w:p>
    <w:p w:rsidR="00176EAC" w:rsidRPr="00F95582" w:rsidRDefault="00176EAC" w:rsidP="00176EAC">
      <w:pPr>
        <w:spacing w:after="0" w:line="240" w:lineRule="auto"/>
        <w:ind w:left="709"/>
        <w:rPr>
          <w:sz w:val="25"/>
          <w:szCs w:val="25"/>
        </w:rPr>
      </w:pPr>
      <w:r w:rsidRPr="00F95582">
        <w:rPr>
          <w:sz w:val="25"/>
          <w:szCs w:val="25"/>
        </w:rPr>
        <w:t>1. Halmazállapot-változás: szilárdból folyékony lesz.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2. A víz „látható” tulajdonsága.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3. Téli, felületi csapadék.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4. A déli</w:t>
      </w:r>
      <w:r w:rsidRPr="00F95582">
        <w:rPr>
          <w:color w:val="FF0000"/>
          <w:sz w:val="25"/>
          <w:szCs w:val="25"/>
        </w:rPr>
        <w:t xml:space="preserve"> </w:t>
      </w:r>
      <w:r w:rsidRPr="00F95582">
        <w:rPr>
          <w:sz w:val="25"/>
          <w:szCs w:val="25"/>
        </w:rPr>
        <w:t>féltekén</w:t>
      </w:r>
      <w:r w:rsidR="00C37A68" w:rsidRPr="00F95582">
        <w:rPr>
          <w:sz w:val="25"/>
          <w:szCs w:val="25"/>
        </w:rPr>
        <w:t xml:space="preserve"> </w:t>
      </w:r>
      <w:r w:rsidRPr="00F95582">
        <w:rPr>
          <w:sz w:val="25"/>
          <w:szCs w:val="25"/>
        </w:rPr>
        <w:t>élő madár.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5. A levegő halmazállapota.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6. Ilyen halmazállapotú a jég.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7. A leggyakoribb csapadék.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8. Közép-Európa legnagyobb tava.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9. A légkörben lebegő apró vízcseppek együttese.</w:t>
      </w:r>
    </w:p>
    <w:p w:rsidR="00176EAC" w:rsidRPr="00F95582" w:rsidRDefault="00176EAC" w:rsidP="00176EAC">
      <w:pPr>
        <w:spacing w:after="0" w:line="240" w:lineRule="auto"/>
        <w:ind w:firstLine="708"/>
        <w:rPr>
          <w:sz w:val="25"/>
          <w:szCs w:val="25"/>
        </w:rPr>
      </w:pPr>
      <w:r w:rsidRPr="00F95582">
        <w:rPr>
          <w:sz w:val="25"/>
          <w:szCs w:val="25"/>
        </w:rPr>
        <w:t>10. Nyári hajnalokon láthatod a növényeken.</w:t>
      </w:r>
    </w:p>
    <w:p w:rsidR="00176EAC" w:rsidRPr="00F95582" w:rsidRDefault="00176EAC" w:rsidP="00176EAC"/>
    <w:p w:rsidR="00176EAC" w:rsidRPr="00F95582" w:rsidRDefault="00176EAC" w:rsidP="00176EAC">
      <w:r w:rsidRPr="00F95582">
        <w:rPr>
          <w:noProof/>
          <w:lang w:eastAsia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107950</wp:posOffset>
            </wp:positionV>
            <wp:extent cx="2954020" cy="2164080"/>
            <wp:effectExtent l="0" t="0" r="0" b="7620"/>
            <wp:wrapThrough wrapText="bothSides">
              <wp:wrapPolygon edited="0">
                <wp:start x="0" y="0"/>
                <wp:lineTo x="0" y="21486"/>
                <wp:lineTo x="21451" y="21486"/>
                <wp:lineTo x="21451" y="0"/>
                <wp:lineTo x="0" y="0"/>
              </wp:wrapPolygon>
            </wp:wrapThrough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48" t="18315" r="14374" b="16483"/>
                    <a:stretch/>
                  </pic:blipFill>
                  <pic:spPr bwMode="auto">
                    <a:xfrm>
                      <a:off x="0" y="0"/>
                      <a:ext cx="2954020" cy="2164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95582">
        <w:t>Megfejtés:</w:t>
      </w:r>
    </w:p>
    <w:p w:rsidR="00176EAC" w:rsidRPr="00F95582" w:rsidRDefault="00176EAC" w:rsidP="00176EAC">
      <w:pPr>
        <w:rPr>
          <w:b/>
          <w:i/>
        </w:rPr>
      </w:pPr>
    </w:p>
    <w:p w:rsidR="00176EAC" w:rsidRPr="00F95582" w:rsidRDefault="00176EAC" w:rsidP="00176EAC">
      <w:pPr>
        <w:rPr>
          <w:b/>
          <w:i/>
        </w:rPr>
      </w:pPr>
    </w:p>
    <w:p w:rsidR="00176EAC" w:rsidRPr="00F95582" w:rsidRDefault="00176EAC" w:rsidP="00176EAC">
      <w:pPr>
        <w:rPr>
          <w:b/>
          <w:i/>
        </w:rPr>
      </w:pPr>
    </w:p>
    <w:p w:rsidR="00176EAC" w:rsidRPr="00F95582" w:rsidRDefault="00176EAC" w:rsidP="00176EAC">
      <w:pPr>
        <w:rPr>
          <w:b/>
        </w:rPr>
      </w:pPr>
      <w:bookmarkStart w:id="0" w:name="_GoBack"/>
      <w:bookmarkEnd w:id="0"/>
    </w:p>
    <w:p w:rsidR="00FE7106" w:rsidRPr="00F95582" w:rsidRDefault="00FE7106"/>
    <w:sectPr w:rsidR="00FE7106" w:rsidRPr="00F95582" w:rsidSect="005E4BC6">
      <w:head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E3" w:rsidRDefault="00FD0FE3" w:rsidP="005E4BC6">
      <w:pPr>
        <w:spacing w:after="0" w:line="240" w:lineRule="auto"/>
      </w:pPr>
      <w:r>
        <w:separator/>
      </w:r>
    </w:p>
  </w:endnote>
  <w:endnote w:type="continuationSeparator" w:id="0">
    <w:p w:rsidR="00FD0FE3" w:rsidRDefault="00FD0FE3" w:rsidP="005E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E3" w:rsidRDefault="00FD0FE3" w:rsidP="005E4BC6">
      <w:pPr>
        <w:spacing w:after="0" w:line="240" w:lineRule="auto"/>
      </w:pPr>
      <w:r>
        <w:separator/>
      </w:r>
    </w:p>
  </w:footnote>
  <w:footnote w:type="continuationSeparator" w:id="0">
    <w:p w:rsidR="00FD0FE3" w:rsidRDefault="00FD0FE3" w:rsidP="005E4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57728"/>
      <w:docPartObj>
        <w:docPartGallery w:val="Page Numbers (Top of Page)"/>
        <w:docPartUnique/>
      </w:docPartObj>
    </w:sdtPr>
    <w:sdtContent>
      <w:p w:rsidR="005E4BC6" w:rsidRPr="00240D0A" w:rsidRDefault="005E4BC6" w:rsidP="005E4BC6">
        <w:pPr>
          <w:pStyle w:val="lfej"/>
          <w:jc w:val="right"/>
          <w:rPr>
            <w:sz w:val="20"/>
            <w:szCs w:val="20"/>
          </w:rPr>
        </w:pPr>
        <w:proofErr w:type="spellStart"/>
        <w:r w:rsidRPr="00240D0A">
          <w:rPr>
            <w:color w:val="4F6228" w:themeColor="accent3" w:themeShade="80"/>
            <w:sz w:val="20"/>
            <w:szCs w:val="20"/>
          </w:rPr>
          <w:t>Fenntarhatósági</w:t>
        </w:r>
        <w:proofErr w:type="spellEnd"/>
        <w:r w:rsidRPr="00240D0A">
          <w:rPr>
            <w:color w:val="4F6228" w:themeColor="accent3" w:themeShade="80"/>
            <w:sz w:val="20"/>
            <w:szCs w:val="20"/>
          </w:rPr>
          <w:t xml:space="preserve"> </w:t>
        </w:r>
        <w:r w:rsidRPr="00240D0A">
          <w:rPr>
            <w:color w:val="5F497A" w:themeColor="accent4" w:themeShade="BF"/>
            <w:sz w:val="20"/>
            <w:szCs w:val="20"/>
          </w:rPr>
          <w:t>Témahét</w:t>
        </w:r>
        <w:r w:rsidRPr="00240D0A">
          <w:rPr>
            <w:color w:val="76923C" w:themeColor="accent3" w:themeShade="BF"/>
            <w:sz w:val="20"/>
            <w:szCs w:val="20"/>
          </w:rPr>
          <w:t xml:space="preserve"> 2017.</w:t>
        </w:r>
      </w:p>
      <w:p w:rsidR="005E4BC6" w:rsidRDefault="005E4BC6">
        <w:pPr>
          <w:pStyle w:val="lfej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AC"/>
    <w:rsid w:val="00176EAC"/>
    <w:rsid w:val="003D76E4"/>
    <w:rsid w:val="004C07C4"/>
    <w:rsid w:val="005E4BC6"/>
    <w:rsid w:val="008D1134"/>
    <w:rsid w:val="009C0ACA"/>
    <w:rsid w:val="00C37A68"/>
    <w:rsid w:val="00C430BE"/>
    <w:rsid w:val="00CC172D"/>
    <w:rsid w:val="00F95582"/>
    <w:rsid w:val="00FD0FE3"/>
    <w:rsid w:val="00FE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5A46"/>
  <w15:docId w15:val="{BC8458EC-FD18-44C6-917B-9D3E5C30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6E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E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4BC6"/>
  </w:style>
  <w:style w:type="paragraph" w:styleId="llb">
    <w:name w:val="footer"/>
    <w:basedOn w:val="Norml"/>
    <w:link w:val="llbChar"/>
    <w:uiPriority w:val="99"/>
    <w:unhideWhenUsed/>
    <w:rsid w:val="005E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4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E652FA3F73A54E951A47CBE2045B6A" ma:contentTypeVersion="0" ma:contentTypeDescription="Új dokumentum létrehozása." ma:contentTypeScope="" ma:versionID="766c6b8af5b5e844cefad26145d562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63403-85F5-4174-BE6C-23D20F21B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9F5D6-B3CD-4DE1-9E04-3197C500A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61A14-8363-4EBC-835E-7A1258D27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Forintos</dc:creator>
  <cp:lastModifiedBy>User</cp:lastModifiedBy>
  <cp:revision>5</cp:revision>
  <dcterms:created xsi:type="dcterms:W3CDTF">2017-01-02T15:37:00Z</dcterms:created>
  <dcterms:modified xsi:type="dcterms:W3CDTF">2017-03-08T04:45:00Z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0x010100CAE652FA3F73A54E951A47CBE2045B6A</vt:lpwstr>
  </property>
</Properties>
</file>